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B57AE" w14:textId="78461525" w:rsidR="004B3914" w:rsidRPr="00423200" w:rsidRDefault="004B3914" w:rsidP="004B3914">
      <w:pPr>
        <w:pStyle w:val="NormalWeb"/>
        <w:jc w:val="center"/>
        <w:rPr>
          <w:rFonts w:ascii="Arial" w:hAnsi="Arial" w:cs="Arial"/>
          <w:sz w:val="20"/>
          <w:szCs w:val="20"/>
        </w:rPr>
      </w:pPr>
      <w:r w:rsidRPr="00423200">
        <w:rPr>
          <w:rFonts w:ascii="Arial" w:hAnsi="Arial" w:cs="Arial"/>
          <w:sz w:val="20"/>
          <w:szCs w:val="20"/>
          <w:highlight w:val="yellow"/>
        </w:rPr>
        <w:t>[Header]</w:t>
      </w:r>
    </w:p>
    <w:p w14:paraId="2029C7FA" w14:textId="77777777" w:rsidR="007A5AB0" w:rsidRPr="00423200" w:rsidRDefault="007A5AB0" w:rsidP="007A5AB0">
      <w:pPr>
        <w:spacing w:after="0"/>
        <w:rPr>
          <w:rFonts w:ascii="Arial" w:hAnsi="Arial" w:cs="Arial"/>
          <w:sz w:val="20"/>
          <w:szCs w:val="20"/>
        </w:rPr>
      </w:pPr>
    </w:p>
    <w:p w14:paraId="4A37E287" w14:textId="1F833A73" w:rsidR="000541E4" w:rsidRPr="00423200" w:rsidRDefault="000541E4" w:rsidP="007A5AB0">
      <w:pPr>
        <w:spacing w:after="0"/>
        <w:rPr>
          <w:rFonts w:ascii="Arial" w:hAnsi="Arial" w:cs="Arial"/>
          <w:sz w:val="20"/>
          <w:szCs w:val="20"/>
        </w:rPr>
      </w:pPr>
      <w:r w:rsidRPr="00423200">
        <w:rPr>
          <w:rFonts w:ascii="Arial" w:hAnsi="Arial" w:cs="Arial"/>
          <w:sz w:val="20"/>
          <w:szCs w:val="20"/>
        </w:rPr>
        <w:t>[</w:t>
      </w:r>
      <w:r w:rsidRPr="00423200">
        <w:rPr>
          <w:rFonts w:ascii="Arial" w:hAnsi="Arial" w:cs="Arial"/>
          <w:sz w:val="20"/>
          <w:szCs w:val="20"/>
          <w:highlight w:val="yellow"/>
        </w:rPr>
        <w:t>Date</w:t>
      </w:r>
      <w:r w:rsidRPr="00423200">
        <w:rPr>
          <w:rFonts w:ascii="Arial" w:hAnsi="Arial" w:cs="Arial"/>
          <w:sz w:val="20"/>
          <w:szCs w:val="20"/>
        </w:rPr>
        <w:t>]</w:t>
      </w:r>
    </w:p>
    <w:p w14:paraId="28E1B7BB" w14:textId="77777777" w:rsidR="000541E4" w:rsidRPr="00423200" w:rsidRDefault="000541E4" w:rsidP="007A5AB0">
      <w:pPr>
        <w:spacing w:after="0"/>
        <w:rPr>
          <w:rFonts w:ascii="Arial" w:hAnsi="Arial" w:cs="Arial"/>
          <w:sz w:val="20"/>
          <w:szCs w:val="20"/>
        </w:rPr>
      </w:pPr>
    </w:p>
    <w:p w14:paraId="4C54D41F" w14:textId="34C20DE2" w:rsidR="00597AB6" w:rsidRPr="00423200" w:rsidRDefault="000541E4" w:rsidP="00597AB6">
      <w:pPr>
        <w:spacing w:after="0"/>
        <w:rPr>
          <w:rFonts w:ascii="Arial" w:hAnsi="Arial" w:cs="Arial"/>
          <w:sz w:val="20"/>
          <w:szCs w:val="20"/>
        </w:rPr>
      </w:pPr>
      <w:r w:rsidRPr="00423200">
        <w:rPr>
          <w:rFonts w:ascii="Arial" w:hAnsi="Arial" w:cs="Arial"/>
          <w:sz w:val="20"/>
          <w:szCs w:val="20"/>
        </w:rPr>
        <w:t>NYSE Regulation Initial Listings Team</w:t>
      </w:r>
    </w:p>
    <w:p w14:paraId="0A219831" w14:textId="09EA9E97" w:rsidR="007A5AB0" w:rsidRPr="00423200" w:rsidRDefault="007A5AB0" w:rsidP="004B3914">
      <w:pPr>
        <w:spacing w:after="0"/>
        <w:rPr>
          <w:rFonts w:ascii="Arial" w:hAnsi="Arial" w:cs="Arial"/>
          <w:sz w:val="20"/>
          <w:szCs w:val="20"/>
        </w:rPr>
      </w:pPr>
      <w:r w:rsidRPr="00423200">
        <w:rPr>
          <w:rFonts w:ascii="Arial" w:hAnsi="Arial" w:cs="Arial"/>
          <w:sz w:val="20"/>
          <w:szCs w:val="20"/>
        </w:rPr>
        <w:t>NYSE American LLC</w:t>
      </w:r>
    </w:p>
    <w:p w14:paraId="0F3039FF" w14:textId="2E4E3A5C" w:rsidR="004B3914" w:rsidRPr="00423200" w:rsidRDefault="004B3914" w:rsidP="004B3914">
      <w:pPr>
        <w:spacing w:after="0"/>
        <w:rPr>
          <w:rFonts w:ascii="Arial" w:hAnsi="Arial" w:cs="Arial"/>
          <w:sz w:val="20"/>
          <w:szCs w:val="20"/>
        </w:rPr>
      </w:pPr>
      <w:r w:rsidRPr="00423200">
        <w:rPr>
          <w:rFonts w:ascii="Arial" w:hAnsi="Arial" w:cs="Arial"/>
          <w:sz w:val="20"/>
          <w:szCs w:val="20"/>
        </w:rPr>
        <w:t>11 Wall Street</w:t>
      </w:r>
    </w:p>
    <w:p w14:paraId="6CFC8FC9" w14:textId="482D9479" w:rsidR="003C39DA" w:rsidRPr="00423200" w:rsidRDefault="004B3914" w:rsidP="004B3914">
      <w:pPr>
        <w:spacing w:after="0"/>
        <w:rPr>
          <w:rFonts w:ascii="Arial" w:hAnsi="Arial" w:cs="Arial"/>
          <w:sz w:val="20"/>
          <w:szCs w:val="20"/>
        </w:rPr>
      </w:pPr>
      <w:r w:rsidRPr="00423200">
        <w:rPr>
          <w:rFonts w:ascii="Arial" w:hAnsi="Arial" w:cs="Arial"/>
          <w:sz w:val="20"/>
          <w:szCs w:val="20"/>
        </w:rPr>
        <w:t>New York, NY 10005</w:t>
      </w:r>
    </w:p>
    <w:p w14:paraId="7F139BD5" w14:textId="77777777" w:rsidR="007A5AB0" w:rsidRPr="00423200" w:rsidRDefault="007A5AB0" w:rsidP="004B3914">
      <w:pPr>
        <w:spacing w:after="0"/>
        <w:rPr>
          <w:rFonts w:ascii="Arial" w:hAnsi="Arial" w:cs="Arial"/>
          <w:sz w:val="20"/>
          <w:szCs w:val="20"/>
        </w:rPr>
      </w:pPr>
    </w:p>
    <w:p w14:paraId="25B467F6" w14:textId="440578CC" w:rsidR="00597AB6" w:rsidRPr="00423200" w:rsidRDefault="00597AB6" w:rsidP="00597AB6">
      <w:pPr>
        <w:spacing w:after="0"/>
        <w:rPr>
          <w:rFonts w:ascii="Arial" w:hAnsi="Arial" w:cs="Arial"/>
          <w:sz w:val="20"/>
          <w:szCs w:val="20"/>
        </w:rPr>
      </w:pPr>
      <w:proofErr w:type="gramStart"/>
      <w:r w:rsidRPr="00423200">
        <w:rPr>
          <w:rFonts w:ascii="Arial" w:hAnsi="Arial" w:cs="Arial"/>
          <w:sz w:val="20"/>
          <w:szCs w:val="20"/>
        </w:rPr>
        <w:t>Re</w:t>
      </w:r>
      <w:r w:rsidRPr="00423200">
        <w:rPr>
          <w:rFonts w:ascii="Arial" w:eastAsia="Palatino Linotype" w:hAnsi="Arial" w:cs="Arial"/>
          <w:sz w:val="20"/>
          <w:szCs w:val="20"/>
        </w:rPr>
        <w:t xml:space="preserve"> :</w:t>
      </w:r>
      <w:proofErr w:type="gramEnd"/>
      <w:r w:rsidRPr="00423200">
        <w:rPr>
          <w:rFonts w:ascii="Arial" w:eastAsia="Palatino Linotype" w:hAnsi="Arial" w:cs="Arial"/>
          <w:sz w:val="20"/>
          <w:szCs w:val="20"/>
        </w:rPr>
        <w:t xml:space="preserve">     </w:t>
      </w:r>
      <w:r w:rsidRPr="00423200">
        <w:rPr>
          <w:rFonts w:ascii="Arial" w:eastAsia="Palatino Linotype" w:hAnsi="Arial" w:cs="Arial"/>
          <w:sz w:val="20"/>
          <w:szCs w:val="20"/>
          <w:u w:val="single"/>
        </w:rPr>
        <w:t xml:space="preserve">    </w:t>
      </w:r>
      <w:proofErr w:type="gramStart"/>
      <w:r w:rsidRPr="00423200">
        <w:rPr>
          <w:rFonts w:ascii="Arial" w:eastAsia="Palatino Linotype" w:hAnsi="Arial" w:cs="Arial"/>
          <w:sz w:val="20"/>
          <w:szCs w:val="20"/>
          <w:u w:val="single"/>
        </w:rPr>
        <w:t xml:space="preserve">   </w:t>
      </w:r>
      <w:r w:rsidR="000541E4" w:rsidRPr="00423200">
        <w:rPr>
          <w:rFonts w:ascii="Arial" w:eastAsia="Palatino Linotype" w:hAnsi="Arial" w:cs="Arial"/>
          <w:sz w:val="20"/>
          <w:szCs w:val="20"/>
          <w:u w:val="single"/>
        </w:rPr>
        <w:t>[</w:t>
      </w:r>
      <w:proofErr w:type="gramEnd"/>
      <w:r w:rsidRPr="00423200">
        <w:rPr>
          <w:rFonts w:ascii="Arial" w:eastAsia="Palatino Linotype" w:hAnsi="Arial" w:cs="Arial"/>
          <w:sz w:val="20"/>
          <w:szCs w:val="20"/>
          <w:highlight w:val="yellow"/>
          <w:u w:val="single"/>
        </w:rPr>
        <w:t xml:space="preserve">Company </w:t>
      </w:r>
      <w:proofErr w:type="gramStart"/>
      <w:r w:rsidRPr="00423200">
        <w:rPr>
          <w:rFonts w:ascii="Arial" w:eastAsia="Palatino Linotype" w:hAnsi="Arial" w:cs="Arial"/>
          <w:sz w:val="20"/>
          <w:szCs w:val="20"/>
          <w:highlight w:val="yellow"/>
          <w:u w:val="single"/>
        </w:rPr>
        <w:t>Name</w:t>
      </w:r>
      <w:r w:rsidR="000541E4" w:rsidRPr="00423200">
        <w:rPr>
          <w:rFonts w:ascii="Arial" w:eastAsia="Palatino Linotype" w:hAnsi="Arial" w:cs="Arial"/>
          <w:sz w:val="20"/>
          <w:szCs w:val="20"/>
          <w:u w:val="single"/>
        </w:rPr>
        <w:t>]</w:t>
      </w:r>
      <w:r w:rsidRPr="00423200">
        <w:rPr>
          <w:rFonts w:ascii="Arial" w:eastAsia="Palatino Linotype" w:hAnsi="Arial" w:cs="Arial"/>
          <w:sz w:val="20"/>
          <w:szCs w:val="20"/>
        </w:rPr>
        <w:t>_</w:t>
      </w:r>
      <w:proofErr w:type="gramEnd"/>
      <w:r w:rsidRPr="00423200">
        <w:rPr>
          <w:rFonts w:ascii="Arial" w:eastAsia="Palatino Linotype" w:hAnsi="Arial" w:cs="Arial"/>
          <w:sz w:val="20"/>
          <w:szCs w:val="20"/>
        </w:rPr>
        <w:t xml:space="preserve">___ </w:t>
      </w:r>
      <w:r w:rsidRPr="00423200">
        <w:rPr>
          <w:rFonts w:ascii="Arial" w:eastAsia="Palatino Linotype" w:hAnsi="Arial" w:cs="Arial"/>
          <w:sz w:val="20"/>
          <w:szCs w:val="20"/>
          <w:u w:val="single"/>
        </w:rPr>
        <w:t xml:space="preserve">        </w:t>
      </w:r>
      <w:r w:rsidRPr="00423200">
        <w:rPr>
          <w:rFonts w:ascii="Arial" w:hAnsi="Arial" w:cs="Arial"/>
          <w:sz w:val="20"/>
          <w:szCs w:val="20"/>
        </w:rPr>
        <w:t xml:space="preserve">    </w:t>
      </w:r>
    </w:p>
    <w:p w14:paraId="15050909" w14:textId="77777777" w:rsidR="00597AB6" w:rsidRPr="00423200" w:rsidRDefault="00597AB6" w:rsidP="00597AB6">
      <w:pPr>
        <w:spacing w:after="0"/>
        <w:rPr>
          <w:rFonts w:ascii="Arial" w:hAnsi="Arial" w:cs="Arial"/>
          <w:sz w:val="20"/>
          <w:szCs w:val="20"/>
        </w:rPr>
      </w:pPr>
    </w:p>
    <w:p w14:paraId="16EFA938" w14:textId="61FB19BC" w:rsidR="00597AB6" w:rsidRPr="00423200" w:rsidRDefault="000541E4" w:rsidP="00597AB6">
      <w:pPr>
        <w:spacing w:after="0"/>
        <w:rPr>
          <w:rFonts w:ascii="Arial" w:hAnsi="Arial" w:cs="Arial"/>
          <w:sz w:val="20"/>
          <w:szCs w:val="20"/>
        </w:rPr>
      </w:pPr>
      <w:r w:rsidRPr="00423200">
        <w:rPr>
          <w:rFonts w:ascii="Arial" w:hAnsi="Arial" w:cs="Arial"/>
          <w:sz w:val="20"/>
          <w:szCs w:val="20"/>
        </w:rPr>
        <w:t>To Whom It May Concern</w:t>
      </w:r>
      <w:r w:rsidR="00597AB6" w:rsidRPr="00423200">
        <w:rPr>
          <w:rFonts w:ascii="Arial" w:hAnsi="Arial" w:cs="Arial"/>
          <w:sz w:val="20"/>
          <w:szCs w:val="20"/>
        </w:rPr>
        <w:t>:</w:t>
      </w:r>
    </w:p>
    <w:p w14:paraId="349295DA" w14:textId="77777777" w:rsidR="004B3914" w:rsidRPr="00423200" w:rsidRDefault="004B3914" w:rsidP="004B3914">
      <w:pPr>
        <w:spacing w:after="0"/>
        <w:rPr>
          <w:rFonts w:ascii="Arial" w:hAnsi="Arial" w:cs="Arial"/>
          <w:sz w:val="20"/>
          <w:szCs w:val="20"/>
        </w:rPr>
      </w:pPr>
    </w:p>
    <w:p w14:paraId="25744119" w14:textId="5886DF76" w:rsidR="004B3914" w:rsidRPr="00423200" w:rsidRDefault="004B3914" w:rsidP="004B3914">
      <w:pPr>
        <w:rPr>
          <w:rFonts w:ascii="Arial" w:hAnsi="Arial" w:cs="Arial"/>
          <w:sz w:val="20"/>
          <w:szCs w:val="20"/>
        </w:rPr>
      </w:pPr>
      <w:r w:rsidRPr="00423200">
        <w:rPr>
          <w:rFonts w:ascii="Arial" w:hAnsi="Arial" w:cs="Arial"/>
          <w:sz w:val="20"/>
          <w:szCs w:val="20"/>
        </w:rPr>
        <w:t xml:space="preserve">We are acting as representatives of the underwriters in connection with </w:t>
      </w:r>
      <w:r w:rsidRPr="00423200">
        <w:rPr>
          <w:rFonts w:ascii="Arial" w:hAnsi="Arial" w:cs="Arial"/>
          <w:sz w:val="20"/>
          <w:szCs w:val="20"/>
          <w:highlight w:val="yellow"/>
        </w:rPr>
        <w:t>[</w:t>
      </w:r>
      <w:r w:rsidR="007E4960" w:rsidRPr="00423200">
        <w:rPr>
          <w:rFonts w:ascii="Arial" w:hAnsi="Arial" w:cs="Arial"/>
          <w:sz w:val="20"/>
          <w:szCs w:val="20"/>
          <w:highlight w:val="yellow"/>
        </w:rPr>
        <w:t>Company Name</w:t>
      </w:r>
      <w:r w:rsidRPr="00423200">
        <w:rPr>
          <w:rFonts w:ascii="Arial" w:hAnsi="Arial" w:cs="Arial"/>
          <w:sz w:val="20"/>
          <w:szCs w:val="20"/>
          <w:highlight w:val="yellow"/>
        </w:rPr>
        <w:t>]</w:t>
      </w:r>
      <w:r w:rsidR="000541E4" w:rsidRPr="00423200">
        <w:rPr>
          <w:rFonts w:ascii="Arial" w:hAnsi="Arial" w:cs="Arial"/>
          <w:sz w:val="20"/>
          <w:szCs w:val="20"/>
        </w:rPr>
        <w:t>’s</w:t>
      </w:r>
      <w:r w:rsidRPr="00423200">
        <w:rPr>
          <w:rFonts w:ascii="Arial" w:hAnsi="Arial" w:cs="Arial"/>
          <w:sz w:val="20"/>
          <w:szCs w:val="20"/>
        </w:rPr>
        <w:t xml:space="preserve"> (the “Company”) initial public offering of [</w:t>
      </w:r>
      <w:r w:rsidRPr="00423200">
        <w:rPr>
          <w:rFonts w:ascii="Arial" w:hAnsi="Arial" w:cs="Arial"/>
          <w:sz w:val="20"/>
          <w:szCs w:val="20"/>
          <w:highlight w:val="yellow"/>
        </w:rPr>
        <w:t>XXX shares of common stocks/ordinary shares]</w:t>
      </w:r>
      <w:r w:rsidRPr="00423200">
        <w:rPr>
          <w:rFonts w:ascii="Arial" w:hAnsi="Arial" w:cs="Arial"/>
          <w:sz w:val="20"/>
          <w:szCs w:val="20"/>
        </w:rPr>
        <w:t xml:space="preserve">, excluding the </w:t>
      </w:r>
      <w:r w:rsidR="000541E4" w:rsidRPr="00423200">
        <w:rPr>
          <w:rFonts w:ascii="Arial" w:hAnsi="Arial" w:cs="Arial"/>
          <w:sz w:val="20"/>
          <w:szCs w:val="20"/>
        </w:rPr>
        <w:t>o</w:t>
      </w:r>
      <w:r w:rsidRPr="00423200">
        <w:rPr>
          <w:rFonts w:ascii="Arial" w:hAnsi="Arial" w:cs="Arial"/>
          <w:sz w:val="20"/>
          <w:szCs w:val="20"/>
        </w:rPr>
        <w:t>ver-</w:t>
      </w:r>
      <w:r w:rsidR="000541E4" w:rsidRPr="00423200">
        <w:rPr>
          <w:rFonts w:ascii="Arial" w:hAnsi="Arial" w:cs="Arial"/>
          <w:sz w:val="20"/>
          <w:szCs w:val="20"/>
        </w:rPr>
        <w:t>a</w:t>
      </w:r>
      <w:r w:rsidRPr="00423200">
        <w:rPr>
          <w:rFonts w:ascii="Arial" w:hAnsi="Arial" w:cs="Arial"/>
          <w:sz w:val="20"/>
          <w:szCs w:val="20"/>
        </w:rPr>
        <w:t>llotment option.</w:t>
      </w:r>
    </w:p>
    <w:p w14:paraId="3E9C7048" w14:textId="7D8340E2" w:rsidR="000541E4" w:rsidRPr="00423200" w:rsidRDefault="004B3914" w:rsidP="004B3914">
      <w:pPr>
        <w:rPr>
          <w:rFonts w:ascii="Arial" w:hAnsi="Arial" w:cs="Arial"/>
          <w:sz w:val="20"/>
          <w:szCs w:val="20"/>
        </w:rPr>
      </w:pPr>
      <w:r w:rsidRPr="00423200">
        <w:rPr>
          <w:rFonts w:ascii="Arial" w:hAnsi="Arial" w:cs="Arial"/>
          <w:sz w:val="20"/>
          <w:szCs w:val="20"/>
        </w:rPr>
        <w:t>We understand that the listing criteria of the NYSE American LLC (the “Exchange”) require that the following minimum standards be met prior to the commencement of trading of the Company’s Common Stock:</w:t>
      </w:r>
      <w:r w:rsidR="002B6B53" w:rsidRPr="00423200">
        <w:rPr>
          <w:rFonts w:ascii="Arial" w:hAnsi="Arial" w:cs="Arial"/>
          <w:sz w:val="20"/>
          <w:szCs w:val="20"/>
        </w:rPr>
        <w:t xml:space="preserve"> </w:t>
      </w: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2520"/>
      </w:tblGrid>
      <w:tr w:rsidR="000541E4" w:rsidRPr="00423200" w14:paraId="727DD505" w14:textId="77777777" w:rsidTr="000541E4">
        <w:tc>
          <w:tcPr>
            <w:tcW w:w="5400" w:type="dxa"/>
          </w:tcPr>
          <w:p w14:paraId="52E27AEC" w14:textId="0E7D71D1" w:rsidR="000541E4" w:rsidRPr="00423200" w:rsidRDefault="000541E4" w:rsidP="004B3914">
            <w:pPr>
              <w:rPr>
                <w:rFonts w:ascii="Arial" w:hAnsi="Arial" w:cs="Arial"/>
                <w:sz w:val="20"/>
                <w:szCs w:val="20"/>
              </w:rPr>
            </w:pPr>
            <w:r w:rsidRPr="00423200">
              <w:rPr>
                <w:rFonts w:ascii="Arial" w:hAnsi="Arial" w:cs="Arial"/>
                <w:sz w:val="20"/>
                <w:szCs w:val="20"/>
              </w:rPr>
              <w:t xml:space="preserve">Per </w:t>
            </w:r>
            <w:proofErr w:type="gramStart"/>
            <w:r w:rsidRPr="00423200">
              <w:rPr>
                <w:rFonts w:ascii="Arial" w:hAnsi="Arial" w:cs="Arial"/>
                <w:sz w:val="20"/>
                <w:szCs w:val="20"/>
              </w:rPr>
              <w:t>share stock</w:t>
            </w:r>
            <w:proofErr w:type="gramEnd"/>
            <w:r w:rsidRPr="00423200">
              <w:rPr>
                <w:rFonts w:ascii="Arial" w:hAnsi="Arial" w:cs="Arial"/>
                <w:sz w:val="20"/>
                <w:szCs w:val="20"/>
              </w:rPr>
              <w:t xml:space="preserve"> price:</w:t>
            </w:r>
          </w:p>
        </w:tc>
        <w:tc>
          <w:tcPr>
            <w:tcW w:w="2520" w:type="dxa"/>
          </w:tcPr>
          <w:p w14:paraId="55928ED1" w14:textId="3CD5A86F" w:rsidR="000541E4" w:rsidRPr="00423200" w:rsidRDefault="000541E4" w:rsidP="004B3914">
            <w:pPr>
              <w:rPr>
                <w:rFonts w:ascii="Arial" w:hAnsi="Arial" w:cs="Arial"/>
                <w:sz w:val="20"/>
                <w:szCs w:val="20"/>
              </w:rPr>
            </w:pPr>
            <w:r w:rsidRPr="00423200">
              <w:rPr>
                <w:rFonts w:ascii="Arial" w:hAnsi="Arial" w:cs="Arial"/>
                <w:sz w:val="20"/>
                <w:szCs w:val="20"/>
              </w:rPr>
              <w:t>[</w:t>
            </w:r>
            <w:r w:rsidRPr="00423200">
              <w:rPr>
                <w:rFonts w:ascii="Arial" w:hAnsi="Arial" w:cs="Arial"/>
                <w:sz w:val="20"/>
                <w:szCs w:val="20"/>
                <w:highlight w:val="yellow"/>
              </w:rPr>
              <w:t xml:space="preserve">$       </w:t>
            </w:r>
            <w:r w:rsidRPr="00423200">
              <w:rPr>
                <w:rFonts w:ascii="Arial" w:hAnsi="Arial" w:cs="Arial"/>
                <w:sz w:val="20"/>
                <w:szCs w:val="20"/>
              </w:rPr>
              <w:t>]</w:t>
            </w:r>
          </w:p>
        </w:tc>
      </w:tr>
      <w:tr w:rsidR="000541E4" w:rsidRPr="00423200" w14:paraId="062E886A" w14:textId="77777777" w:rsidTr="000541E4">
        <w:tc>
          <w:tcPr>
            <w:tcW w:w="5400" w:type="dxa"/>
          </w:tcPr>
          <w:p w14:paraId="60620CA3" w14:textId="71BF41B9" w:rsidR="000541E4" w:rsidRPr="00423200" w:rsidRDefault="000541E4" w:rsidP="004B3914">
            <w:pPr>
              <w:rPr>
                <w:rFonts w:ascii="Arial" w:hAnsi="Arial" w:cs="Arial"/>
                <w:sz w:val="20"/>
                <w:szCs w:val="20"/>
              </w:rPr>
            </w:pPr>
            <w:r w:rsidRPr="00423200">
              <w:rPr>
                <w:rFonts w:ascii="Arial" w:hAnsi="Arial" w:cs="Arial"/>
                <w:sz w:val="20"/>
                <w:szCs w:val="20"/>
              </w:rPr>
              <w:t>Public Holders in North America</w:t>
            </w:r>
          </w:p>
        </w:tc>
        <w:tc>
          <w:tcPr>
            <w:tcW w:w="2520" w:type="dxa"/>
          </w:tcPr>
          <w:p w14:paraId="2C8BB1BE" w14:textId="06A77571" w:rsidR="000541E4" w:rsidRPr="00423200" w:rsidRDefault="000541E4" w:rsidP="004B3914">
            <w:pPr>
              <w:rPr>
                <w:rFonts w:ascii="Arial" w:hAnsi="Arial" w:cs="Arial"/>
                <w:sz w:val="20"/>
                <w:szCs w:val="20"/>
              </w:rPr>
            </w:pPr>
            <w:r w:rsidRPr="00423200">
              <w:rPr>
                <w:rFonts w:ascii="Arial" w:hAnsi="Arial" w:cs="Arial"/>
                <w:sz w:val="20"/>
                <w:szCs w:val="20"/>
              </w:rPr>
              <w:t>400</w:t>
            </w:r>
          </w:p>
        </w:tc>
      </w:tr>
      <w:tr w:rsidR="000541E4" w:rsidRPr="00423200" w14:paraId="78D3F373" w14:textId="77777777" w:rsidTr="000541E4">
        <w:tc>
          <w:tcPr>
            <w:tcW w:w="5400" w:type="dxa"/>
          </w:tcPr>
          <w:p w14:paraId="4233FB70" w14:textId="77CB2D53" w:rsidR="000541E4" w:rsidRPr="00423200" w:rsidRDefault="000541E4" w:rsidP="004B3914">
            <w:pPr>
              <w:rPr>
                <w:rFonts w:ascii="Arial" w:hAnsi="Arial" w:cs="Arial"/>
                <w:sz w:val="20"/>
                <w:szCs w:val="20"/>
              </w:rPr>
            </w:pPr>
            <w:r w:rsidRPr="00423200">
              <w:rPr>
                <w:rFonts w:ascii="Arial" w:hAnsi="Arial" w:cs="Arial"/>
                <w:sz w:val="20"/>
                <w:szCs w:val="20"/>
              </w:rPr>
              <w:t>Publicly held shares</w:t>
            </w:r>
          </w:p>
        </w:tc>
        <w:tc>
          <w:tcPr>
            <w:tcW w:w="2520" w:type="dxa"/>
          </w:tcPr>
          <w:p w14:paraId="5F41C29D" w14:textId="357A5898" w:rsidR="000541E4" w:rsidRPr="00423200" w:rsidRDefault="000541E4" w:rsidP="004B3914">
            <w:pPr>
              <w:rPr>
                <w:rFonts w:ascii="Arial" w:hAnsi="Arial" w:cs="Arial"/>
                <w:sz w:val="20"/>
                <w:szCs w:val="20"/>
              </w:rPr>
            </w:pPr>
            <w:r w:rsidRPr="00423200">
              <w:rPr>
                <w:rFonts w:ascii="Arial" w:hAnsi="Arial" w:cs="Arial"/>
                <w:sz w:val="20"/>
                <w:szCs w:val="20"/>
              </w:rPr>
              <w:t>1 million</w:t>
            </w:r>
          </w:p>
        </w:tc>
      </w:tr>
      <w:tr w:rsidR="000541E4" w:rsidRPr="00423200" w14:paraId="55BC044C" w14:textId="77777777" w:rsidTr="000541E4">
        <w:tc>
          <w:tcPr>
            <w:tcW w:w="5400" w:type="dxa"/>
          </w:tcPr>
          <w:p w14:paraId="762F6AA0" w14:textId="0350712D" w:rsidR="000541E4" w:rsidRPr="00423200" w:rsidRDefault="000541E4" w:rsidP="004B3914">
            <w:pPr>
              <w:rPr>
                <w:rFonts w:ascii="Arial" w:hAnsi="Arial" w:cs="Arial"/>
                <w:sz w:val="20"/>
                <w:szCs w:val="20"/>
              </w:rPr>
            </w:pPr>
            <w:r w:rsidRPr="00423200">
              <w:rPr>
                <w:rFonts w:ascii="Arial" w:hAnsi="Arial" w:cs="Arial"/>
                <w:sz w:val="20"/>
                <w:szCs w:val="20"/>
              </w:rPr>
              <w:t>Aggregate market value of publicly held shares</w:t>
            </w:r>
          </w:p>
        </w:tc>
        <w:tc>
          <w:tcPr>
            <w:tcW w:w="2520" w:type="dxa"/>
          </w:tcPr>
          <w:p w14:paraId="141A730A" w14:textId="7D47A64D" w:rsidR="000541E4" w:rsidRPr="00423200" w:rsidRDefault="000541E4" w:rsidP="004B3914">
            <w:pPr>
              <w:rPr>
                <w:rFonts w:ascii="Arial" w:hAnsi="Arial" w:cs="Arial"/>
                <w:sz w:val="20"/>
                <w:szCs w:val="20"/>
              </w:rPr>
            </w:pPr>
            <w:r w:rsidRPr="00423200">
              <w:rPr>
                <w:rFonts w:ascii="Arial" w:hAnsi="Arial" w:cs="Arial"/>
                <w:sz w:val="20"/>
                <w:szCs w:val="20"/>
                <w:highlight w:val="yellow"/>
              </w:rPr>
              <w:t>[$ million</w:t>
            </w:r>
            <w:r w:rsidRPr="00423200">
              <w:rPr>
                <w:rFonts w:ascii="Arial" w:hAnsi="Arial" w:cs="Arial"/>
                <w:sz w:val="20"/>
                <w:szCs w:val="20"/>
              </w:rPr>
              <w:t>]</w:t>
            </w:r>
          </w:p>
        </w:tc>
      </w:tr>
      <w:tr w:rsidR="000541E4" w:rsidRPr="00423200" w14:paraId="13DD99BA" w14:textId="77777777" w:rsidTr="000541E4">
        <w:tc>
          <w:tcPr>
            <w:tcW w:w="5400" w:type="dxa"/>
          </w:tcPr>
          <w:p w14:paraId="28FDC442" w14:textId="48CEAAFA" w:rsidR="000541E4" w:rsidRPr="00423200" w:rsidRDefault="000541E4" w:rsidP="004B3914">
            <w:pPr>
              <w:rPr>
                <w:rFonts w:ascii="Arial" w:hAnsi="Arial" w:cs="Arial"/>
                <w:sz w:val="20"/>
                <w:szCs w:val="20"/>
              </w:rPr>
            </w:pPr>
            <w:r w:rsidRPr="00423200">
              <w:rPr>
                <w:rFonts w:ascii="Arial" w:hAnsi="Arial" w:cs="Arial"/>
                <w:sz w:val="20"/>
                <w:szCs w:val="20"/>
                <w:highlight w:val="yellow"/>
              </w:rPr>
              <w:t>Total market capitalization</w:t>
            </w:r>
          </w:p>
        </w:tc>
        <w:tc>
          <w:tcPr>
            <w:tcW w:w="2520" w:type="dxa"/>
          </w:tcPr>
          <w:p w14:paraId="2A5ED9FD" w14:textId="789A32CB" w:rsidR="000541E4" w:rsidRPr="00423200" w:rsidRDefault="000541E4" w:rsidP="004B3914">
            <w:pPr>
              <w:rPr>
                <w:rFonts w:ascii="Arial" w:hAnsi="Arial" w:cs="Arial"/>
                <w:sz w:val="20"/>
                <w:szCs w:val="20"/>
              </w:rPr>
            </w:pPr>
            <w:r w:rsidRPr="00423200">
              <w:rPr>
                <w:rFonts w:ascii="Arial" w:hAnsi="Arial" w:cs="Arial"/>
                <w:sz w:val="20"/>
                <w:szCs w:val="20"/>
              </w:rPr>
              <w:t>[</w:t>
            </w:r>
            <w:r w:rsidRPr="00423200">
              <w:rPr>
                <w:rFonts w:ascii="Arial" w:hAnsi="Arial" w:cs="Arial"/>
                <w:sz w:val="20"/>
                <w:szCs w:val="20"/>
                <w:highlight w:val="yellow"/>
              </w:rPr>
              <w:t>$ million</w:t>
            </w:r>
            <w:r w:rsidRPr="00423200">
              <w:rPr>
                <w:rFonts w:ascii="Arial" w:hAnsi="Arial" w:cs="Arial"/>
                <w:sz w:val="20"/>
                <w:szCs w:val="20"/>
              </w:rPr>
              <w:t>]</w:t>
            </w:r>
          </w:p>
        </w:tc>
      </w:tr>
    </w:tbl>
    <w:p w14:paraId="2BF53585" w14:textId="77777777" w:rsidR="000541E4" w:rsidRPr="00423200" w:rsidRDefault="000541E4" w:rsidP="000541E4">
      <w:pPr>
        <w:spacing w:after="0"/>
        <w:rPr>
          <w:rFonts w:ascii="Arial" w:hAnsi="Arial" w:cs="Arial"/>
          <w:sz w:val="20"/>
          <w:szCs w:val="20"/>
        </w:rPr>
      </w:pPr>
    </w:p>
    <w:p w14:paraId="385F6FEB" w14:textId="69596EC1" w:rsidR="004B3914" w:rsidRPr="00423200" w:rsidRDefault="004B3914" w:rsidP="004B3914">
      <w:pPr>
        <w:rPr>
          <w:rFonts w:ascii="Arial" w:hAnsi="Arial" w:cs="Arial"/>
          <w:sz w:val="20"/>
          <w:szCs w:val="20"/>
        </w:rPr>
      </w:pPr>
      <w:r w:rsidRPr="00423200">
        <w:rPr>
          <w:rFonts w:ascii="Arial" w:hAnsi="Arial" w:cs="Arial"/>
          <w:sz w:val="20"/>
          <w:szCs w:val="20"/>
        </w:rPr>
        <w:t>We can assure the Exchange that the distribution of the Company</w:t>
      </w:r>
      <w:r w:rsidR="00EA36AE" w:rsidRPr="00423200">
        <w:rPr>
          <w:rFonts w:ascii="Arial" w:hAnsi="Arial" w:cs="Arial"/>
          <w:sz w:val="20"/>
          <w:szCs w:val="20"/>
        </w:rPr>
        <w:t>’</w:t>
      </w:r>
      <w:r w:rsidRPr="00423200">
        <w:rPr>
          <w:rFonts w:ascii="Arial" w:hAnsi="Arial" w:cs="Arial"/>
          <w:sz w:val="20"/>
          <w:szCs w:val="20"/>
        </w:rPr>
        <w:t xml:space="preserve">s </w:t>
      </w:r>
      <w:r w:rsidR="00136798" w:rsidRPr="00423200">
        <w:rPr>
          <w:rFonts w:ascii="Arial" w:hAnsi="Arial" w:cs="Arial"/>
          <w:sz w:val="20"/>
          <w:szCs w:val="20"/>
          <w:highlight w:val="yellow"/>
        </w:rPr>
        <w:t>[shares]</w:t>
      </w:r>
      <w:r w:rsidRPr="00423200">
        <w:rPr>
          <w:rFonts w:ascii="Arial" w:hAnsi="Arial" w:cs="Arial"/>
          <w:sz w:val="20"/>
          <w:szCs w:val="20"/>
        </w:rPr>
        <w:t xml:space="preserve"> in its initial public offering will satisfy or exceed the distribution requirements described above for listing on the Exchange. We will achieve these criteria by using our own retail sales </w:t>
      </w:r>
      <w:r w:rsidR="00EA36AE" w:rsidRPr="00423200">
        <w:rPr>
          <w:rFonts w:ascii="Arial" w:hAnsi="Arial" w:cs="Arial"/>
          <w:sz w:val="20"/>
          <w:szCs w:val="20"/>
        </w:rPr>
        <w:t>representatives</w:t>
      </w:r>
      <w:r w:rsidRPr="00423200">
        <w:rPr>
          <w:rFonts w:ascii="Arial" w:hAnsi="Arial" w:cs="Arial"/>
          <w:sz w:val="20"/>
          <w:szCs w:val="20"/>
        </w:rPr>
        <w:t xml:space="preserve">, our institutional </w:t>
      </w:r>
      <w:r w:rsidR="00EA36AE" w:rsidRPr="00423200">
        <w:rPr>
          <w:rFonts w:ascii="Arial" w:hAnsi="Arial" w:cs="Arial"/>
          <w:sz w:val="20"/>
          <w:szCs w:val="20"/>
        </w:rPr>
        <w:t xml:space="preserve">sales </w:t>
      </w:r>
      <w:r w:rsidRPr="00423200">
        <w:rPr>
          <w:rFonts w:ascii="Arial" w:hAnsi="Arial" w:cs="Arial"/>
          <w:sz w:val="20"/>
          <w:szCs w:val="20"/>
        </w:rPr>
        <w:t>department, and</w:t>
      </w:r>
      <w:r w:rsidR="00EA36AE" w:rsidRPr="00423200">
        <w:rPr>
          <w:rFonts w:ascii="Arial" w:hAnsi="Arial" w:cs="Arial"/>
          <w:sz w:val="20"/>
          <w:szCs w:val="20"/>
        </w:rPr>
        <w:t>/or</w:t>
      </w:r>
      <w:r w:rsidRPr="00423200">
        <w:rPr>
          <w:rFonts w:ascii="Arial" w:hAnsi="Arial" w:cs="Arial"/>
          <w:sz w:val="20"/>
          <w:szCs w:val="20"/>
        </w:rPr>
        <w:t xml:space="preserve"> </w:t>
      </w:r>
      <w:r w:rsidR="00EA36AE" w:rsidRPr="00423200">
        <w:rPr>
          <w:rFonts w:ascii="Arial" w:hAnsi="Arial" w:cs="Arial"/>
          <w:sz w:val="20"/>
          <w:szCs w:val="20"/>
        </w:rPr>
        <w:t>an</w:t>
      </w:r>
      <w:r w:rsidRPr="00423200">
        <w:rPr>
          <w:rFonts w:ascii="Arial" w:hAnsi="Arial" w:cs="Arial"/>
          <w:sz w:val="20"/>
          <w:szCs w:val="20"/>
        </w:rPr>
        <w:t xml:space="preserve"> underwriting syndicate </w:t>
      </w:r>
      <w:r w:rsidR="00EA36AE" w:rsidRPr="00423200">
        <w:rPr>
          <w:rFonts w:ascii="Arial" w:hAnsi="Arial" w:cs="Arial"/>
          <w:sz w:val="20"/>
          <w:szCs w:val="20"/>
        </w:rPr>
        <w:t xml:space="preserve">or selling group of </w:t>
      </w:r>
      <w:proofErr w:type="gramStart"/>
      <w:r w:rsidR="00EA36AE" w:rsidRPr="00423200">
        <w:rPr>
          <w:rFonts w:ascii="Arial" w:hAnsi="Arial" w:cs="Arial"/>
          <w:sz w:val="20"/>
          <w:szCs w:val="20"/>
        </w:rPr>
        <w:t>broker-dealers</w:t>
      </w:r>
      <w:proofErr w:type="gramEnd"/>
      <w:r w:rsidRPr="00423200">
        <w:rPr>
          <w:rFonts w:ascii="Arial" w:hAnsi="Arial" w:cs="Arial"/>
          <w:sz w:val="20"/>
          <w:szCs w:val="20"/>
        </w:rPr>
        <w:t>.</w:t>
      </w:r>
    </w:p>
    <w:p w14:paraId="793062E1" w14:textId="77777777" w:rsidR="007E4960" w:rsidRPr="00423200" w:rsidRDefault="007E4960" w:rsidP="00597AB6">
      <w:pPr>
        <w:autoSpaceDE w:val="0"/>
        <w:autoSpaceDN w:val="0"/>
        <w:adjustRightInd w:val="0"/>
        <w:spacing w:after="0" w:line="240" w:lineRule="auto"/>
        <w:rPr>
          <w:rFonts w:ascii="Arial" w:hAnsi="Arial" w:cs="Arial"/>
          <w:color w:val="000000"/>
          <w:sz w:val="20"/>
          <w:szCs w:val="20"/>
        </w:rPr>
      </w:pPr>
    </w:p>
    <w:p w14:paraId="5427D648" w14:textId="16F2239E" w:rsidR="00597AB6" w:rsidRPr="00423200" w:rsidRDefault="002B6B53" w:rsidP="00597AB6">
      <w:pPr>
        <w:autoSpaceDE w:val="0"/>
        <w:autoSpaceDN w:val="0"/>
        <w:adjustRightInd w:val="0"/>
        <w:spacing w:after="0" w:line="240" w:lineRule="auto"/>
        <w:rPr>
          <w:rFonts w:ascii="Arial" w:hAnsi="Arial" w:cs="Arial"/>
          <w:color w:val="000000"/>
          <w:sz w:val="20"/>
          <w:szCs w:val="20"/>
        </w:rPr>
      </w:pPr>
      <w:r w:rsidRPr="00423200">
        <w:rPr>
          <w:rFonts w:ascii="Arial" w:hAnsi="Arial" w:cs="Arial"/>
          <w:color w:val="000000"/>
          <w:sz w:val="20"/>
          <w:szCs w:val="20"/>
        </w:rPr>
        <w:t>Regards,</w:t>
      </w:r>
    </w:p>
    <w:p w14:paraId="17546E36" w14:textId="77777777" w:rsidR="00597AB6" w:rsidRPr="00423200" w:rsidRDefault="00597AB6" w:rsidP="00597AB6">
      <w:pPr>
        <w:autoSpaceDE w:val="0"/>
        <w:autoSpaceDN w:val="0"/>
        <w:adjustRightInd w:val="0"/>
        <w:spacing w:after="0" w:line="240" w:lineRule="auto"/>
        <w:rPr>
          <w:rFonts w:ascii="Arial" w:hAnsi="Arial" w:cs="Arial"/>
          <w:color w:val="000000"/>
          <w:sz w:val="20"/>
          <w:szCs w:val="20"/>
        </w:rPr>
      </w:pPr>
    </w:p>
    <w:p w14:paraId="0C00AF37" w14:textId="24020222" w:rsidR="000541E4" w:rsidRPr="00423200" w:rsidRDefault="000541E4" w:rsidP="00597AB6">
      <w:pPr>
        <w:autoSpaceDE w:val="0"/>
        <w:autoSpaceDN w:val="0"/>
        <w:adjustRightInd w:val="0"/>
        <w:spacing w:after="0" w:line="240" w:lineRule="auto"/>
        <w:rPr>
          <w:rFonts w:ascii="Arial" w:hAnsi="Arial" w:cs="Arial"/>
          <w:color w:val="000000"/>
          <w:sz w:val="20"/>
          <w:szCs w:val="20"/>
          <w:u w:val="single"/>
        </w:rPr>
      </w:pPr>
      <w:r w:rsidRPr="00423200">
        <w:rPr>
          <w:rFonts w:ascii="Arial" w:hAnsi="Arial" w:cs="Arial"/>
          <w:color w:val="000000"/>
          <w:sz w:val="20"/>
          <w:szCs w:val="20"/>
        </w:rPr>
        <w:tab/>
      </w:r>
      <w:r w:rsidRPr="00423200">
        <w:rPr>
          <w:rFonts w:ascii="Arial" w:hAnsi="Arial" w:cs="Arial"/>
          <w:color w:val="000000"/>
          <w:sz w:val="20"/>
          <w:szCs w:val="20"/>
        </w:rPr>
        <w:tab/>
      </w:r>
      <w:r w:rsidRPr="00423200">
        <w:rPr>
          <w:rFonts w:ascii="Arial" w:hAnsi="Arial" w:cs="Arial"/>
          <w:color w:val="000000"/>
          <w:sz w:val="20"/>
          <w:szCs w:val="20"/>
        </w:rPr>
        <w:tab/>
      </w:r>
      <w:r w:rsidRPr="00423200">
        <w:rPr>
          <w:rFonts w:ascii="Arial" w:hAnsi="Arial" w:cs="Arial"/>
          <w:color w:val="000000"/>
          <w:sz w:val="20"/>
          <w:szCs w:val="20"/>
        </w:rPr>
        <w:tab/>
      </w:r>
      <w:r w:rsidRPr="00423200">
        <w:rPr>
          <w:rFonts w:ascii="Arial" w:hAnsi="Arial" w:cs="Arial"/>
          <w:color w:val="000000"/>
          <w:sz w:val="20"/>
          <w:szCs w:val="20"/>
        </w:rPr>
        <w:tab/>
      </w:r>
      <w:r w:rsidRPr="00423200">
        <w:rPr>
          <w:rFonts w:ascii="Arial" w:hAnsi="Arial" w:cs="Arial"/>
          <w:color w:val="000000"/>
          <w:sz w:val="20"/>
          <w:szCs w:val="20"/>
        </w:rPr>
        <w:tab/>
      </w:r>
      <w:r w:rsidRPr="00423200">
        <w:rPr>
          <w:rFonts w:ascii="Arial" w:hAnsi="Arial" w:cs="Arial"/>
          <w:color w:val="000000"/>
          <w:sz w:val="20"/>
          <w:szCs w:val="20"/>
          <w:u w:val="single"/>
        </w:rPr>
        <w:tab/>
      </w:r>
      <w:r w:rsidRPr="00423200">
        <w:rPr>
          <w:rFonts w:ascii="Arial" w:hAnsi="Arial" w:cs="Arial"/>
          <w:color w:val="000000"/>
          <w:sz w:val="20"/>
          <w:szCs w:val="20"/>
          <w:u w:val="single"/>
        </w:rPr>
        <w:tab/>
      </w:r>
      <w:r w:rsidRPr="00423200">
        <w:rPr>
          <w:rFonts w:ascii="Arial" w:hAnsi="Arial" w:cs="Arial"/>
          <w:color w:val="000000"/>
          <w:sz w:val="20"/>
          <w:szCs w:val="20"/>
          <w:u w:val="single"/>
        </w:rPr>
        <w:tab/>
      </w:r>
      <w:r w:rsidRPr="00423200">
        <w:rPr>
          <w:rFonts w:ascii="Arial" w:hAnsi="Arial" w:cs="Arial"/>
          <w:color w:val="000000"/>
          <w:sz w:val="20"/>
          <w:szCs w:val="20"/>
          <w:u w:val="single"/>
        </w:rPr>
        <w:tab/>
      </w:r>
      <w:r w:rsidRPr="00423200">
        <w:rPr>
          <w:rFonts w:ascii="Arial" w:hAnsi="Arial" w:cs="Arial"/>
          <w:color w:val="000000"/>
          <w:sz w:val="20"/>
          <w:szCs w:val="20"/>
          <w:u w:val="single"/>
        </w:rPr>
        <w:tab/>
      </w:r>
      <w:r w:rsidRPr="00423200">
        <w:rPr>
          <w:rFonts w:ascii="Arial" w:hAnsi="Arial" w:cs="Arial"/>
          <w:color w:val="000000"/>
          <w:sz w:val="20"/>
          <w:szCs w:val="20"/>
          <w:u w:val="single"/>
        </w:rPr>
        <w:tab/>
      </w:r>
    </w:p>
    <w:p w14:paraId="550F1976" w14:textId="2FEB15E6" w:rsidR="000541E4" w:rsidRPr="00423200" w:rsidRDefault="000541E4" w:rsidP="00597AB6">
      <w:pPr>
        <w:autoSpaceDE w:val="0"/>
        <w:autoSpaceDN w:val="0"/>
        <w:adjustRightInd w:val="0"/>
        <w:spacing w:after="0" w:line="240" w:lineRule="auto"/>
        <w:rPr>
          <w:rFonts w:ascii="Arial" w:hAnsi="Arial" w:cs="Arial"/>
          <w:color w:val="000000"/>
          <w:sz w:val="20"/>
          <w:szCs w:val="20"/>
        </w:rPr>
      </w:pPr>
      <w:r w:rsidRPr="00423200">
        <w:rPr>
          <w:rFonts w:ascii="Arial" w:hAnsi="Arial" w:cs="Arial"/>
          <w:color w:val="000000"/>
          <w:sz w:val="20"/>
          <w:szCs w:val="20"/>
        </w:rPr>
        <w:tab/>
      </w:r>
      <w:r w:rsidRPr="00423200">
        <w:rPr>
          <w:rFonts w:ascii="Arial" w:hAnsi="Arial" w:cs="Arial"/>
          <w:color w:val="000000"/>
          <w:sz w:val="20"/>
          <w:szCs w:val="20"/>
        </w:rPr>
        <w:tab/>
      </w:r>
      <w:r w:rsidRPr="00423200">
        <w:rPr>
          <w:rFonts w:ascii="Arial" w:hAnsi="Arial" w:cs="Arial"/>
          <w:color w:val="000000"/>
          <w:sz w:val="20"/>
          <w:szCs w:val="20"/>
        </w:rPr>
        <w:tab/>
      </w:r>
      <w:r w:rsidRPr="00423200">
        <w:rPr>
          <w:rFonts w:ascii="Arial" w:hAnsi="Arial" w:cs="Arial"/>
          <w:color w:val="000000"/>
          <w:sz w:val="20"/>
          <w:szCs w:val="20"/>
        </w:rPr>
        <w:tab/>
      </w:r>
      <w:r w:rsidRPr="00423200">
        <w:rPr>
          <w:rFonts w:ascii="Arial" w:hAnsi="Arial" w:cs="Arial"/>
          <w:color w:val="000000"/>
          <w:sz w:val="20"/>
          <w:szCs w:val="20"/>
        </w:rPr>
        <w:tab/>
      </w:r>
      <w:r w:rsidRPr="00423200">
        <w:rPr>
          <w:rFonts w:ascii="Arial" w:hAnsi="Arial" w:cs="Arial"/>
          <w:color w:val="000000"/>
          <w:sz w:val="20"/>
          <w:szCs w:val="20"/>
        </w:rPr>
        <w:tab/>
        <w:t>FIRM NAME</w:t>
      </w:r>
    </w:p>
    <w:p w14:paraId="1D14D03B" w14:textId="77777777" w:rsidR="00597AB6" w:rsidRPr="00423200" w:rsidRDefault="00597AB6" w:rsidP="00597AB6">
      <w:pPr>
        <w:autoSpaceDE w:val="0"/>
        <w:autoSpaceDN w:val="0"/>
        <w:adjustRightInd w:val="0"/>
        <w:spacing w:after="0" w:line="240" w:lineRule="auto"/>
        <w:ind w:left="3600"/>
        <w:rPr>
          <w:rFonts w:ascii="Arial" w:hAnsi="Arial" w:cs="Arial"/>
          <w:sz w:val="20"/>
          <w:szCs w:val="20"/>
        </w:rPr>
      </w:pPr>
    </w:p>
    <w:p w14:paraId="42852D44" w14:textId="77777777" w:rsidR="00597AB6" w:rsidRPr="00423200" w:rsidRDefault="00597AB6" w:rsidP="00597AB6">
      <w:pPr>
        <w:autoSpaceDE w:val="0"/>
        <w:autoSpaceDN w:val="0"/>
        <w:adjustRightInd w:val="0"/>
        <w:spacing w:after="0" w:line="240" w:lineRule="auto"/>
        <w:ind w:left="3600"/>
        <w:rPr>
          <w:rFonts w:ascii="Arial" w:hAnsi="Arial" w:cs="Arial"/>
          <w:sz w:val="20"/>
          <w:szCs w:val="20"/>
        </w:rPr>
      </w:pPr>
    </w:p>
    <w:p w14:paraId="0A266EA3" w14:textId="77777777" w:rsidR="00597AB6" w:rsidRPr="00423200" w:rsidRDefault="00597AB6" w:rsidP="00597AB6">
      <w:pPr>
        <w:autoSpaceDE w:val="0"/>
        <w:autoSpaceDN w:val="0"/>
        <w:adjustRightInd w:val="0"/>
        <w:spacing w:after="0" w:line="240" w:lineRule="auto"/>
        <w:ind w:left="3600"/>
        <w:rPr>
          <w:rFonts w:ascii="Arial" w:hAnsi="Arial" w:cs="Arial"/>
          <w:sz w:val="20"/>
          <w:szCs w:val="20"/>
        </w:rPr>
      </w:pPr>
      <w:proofErr w:type="gramStart"/>
      <w:r w:rsidRPr="00423200">
        <w:rPr>
          <w:rFonts w:ascii="Arial" w:hAnsi="Arial" w:cs="Arial"/>
          <w:sz w:val="20"/>
          <w:szCs w:val="20"/>
        </w:rPr>
        <w:t>By:</w:t>
      </w:r>
      <w:proofErr w:type="gramEnd"/>
      <w:r w:rsidRPr="00423200">
        <w:rPr>
          <w:rFonts w:ascii="Arial" w:hAnsi="Arial" w:cs="Arial"/>
          <w:sz w:val="20"/>
          <w:szCs w:val="20"/>
        </w:rPr>
        <w:tab/>
      </w:r>
      <w:r w:rsidRPr="00423200">
        <w:rPr>
          <w:rFonts w:ascii="Arial" w:hAnsi="Arial" w:cs="Arial"/>
          <w:sz w:val="20"/>
          <w:szCs w:val="20"/>
          <w:u w:val="single"/>
        </w:rPr>
        <w:tab/>
      </w:r>
      <w:r w:rsidRPr="00423200">
        <w:rPr>
          <w:rFonts w:ascii="Arial" w:hAnsi="Arial" w:cs="Arial"/>
          <w:sz w:val="20"/>
          <w:szCs w:val="20"/>
          <w:u w:val="single"/>
        </w:rPr>
        <w:tab/>
      </w:r>
      <w:r w:rsidRPr="00423200">
        <w:rPr>
          <w:rFonts w:ascii="Arial" w:hAnsi="Arial" w:cs="Arial"/>
          <w:sz w:val="20"/>
          <w:szCs w:val="20"/>
          <w:u w:val="single"/>
        </w:rPr>
        <w:tab/>
      </w:r>
      <w:r w:rsidRPr="00423200">
        <w:rPr>
          <w:rFonts w:ascii="Arial" w:hAnsi="Arial" w:cs="Arial"/>
          <w:sz w:val="20"/>
          <w:szCs w:val="20"/>
          <w:u w:val="single"/>
        </w:rPr>
        <w:tab/>
      </w:r>
      <w:r w:rsidRPr="00423200">
        <w:rPr>
          <w:rFonts w:ascii="Arial" w:hAnsi="Arial" w:cs="Arial"/>
          <w:sz w:val="20"/>
          <w:szCs w:val="20"/>
          <w:u w:val="single"/>
        </w:rPr>
        <w:tab/>
      </w:r>
      <w:r w:rsidRPr="00423200">
        <w:rPr>
          <w:rFonts w:ascii="Arial" w:hAnsi="Arial" w:cs="Arial"/>
          <w:sz w:val="20"/>
          <w:szCs w:val="20"/>
          <w:u w:val="single"/>
        </w:rPr>
        <w:tab/>
      </w:r>
      <w:r w:rsidRPr="00423200">
        <w:rPr>
          <w:rFonts w:ascii="Arial" w:hAnsi="Arial" w:cs="Arial"/>
          <w:sz w:val="20"/>
          <w:szCs w:val="20"/>
        </w:rPr>
        <w:tab/>
      </w:r>
    </w:p>
    <w:p w14:paraId="7F6F0A06" w14:textId="77777777" w:rsidR="00597AB6" w:rsidRPr="00423200" w:rsidRDefault="00597AB6" w:rsidP="00597AB6">
      <w:pPr>
        <w:autoSpaceDE w:val="0"/>
        <w:autoSpaceDN w:val="0"/>
        <w:adjustRightInd w:val="0"/>
        <w:spacing w:after="0" w:line="240" w:lineRule="auto"/>
        <w:ind w:left="3600"/>
        <w:rPr>
          <w:rFonts w:ascii="Arial" w:hAnsi="Arial" w:cs="Arial"/>
          <w:sz w:val="20"/>
          <w:szCs w:val="20"/>
        </w:rPr>
      </w:pPr>
      <w:r w:rsidRPr="00423200">
        <w:rPr>
          <w:rFonts w:ascii="Arial" w:hAnsi="Arial" w:cs="Arial"/>
          <w:sz w:val="20"/>
          <w:szCs w:val="20"/>
        </w:rPr>
        <w:tab/>
        <w:t>SIGNATURE</w:t>
      </w:r>
    </w:p>
    <w:p w14:paraId="61E08BD4" w14:textId="77777777" w:rsidR="00597AB6" w:rsidRPr="00423200" w:rsidRDefault="00597AB6" w:rsidP="00597AB6">
      <w:pPr>
        <w:autoSpaceDE w:val="0"/>
        <w:autoSpaceDN w:val="0"/>
        <w:adjustRightInd w:val="0"/>
        <w:spacing w:after="0" w:line="240" w:lineRule="auto"/>
        <w:ind w:left="3600"/>
        <w:rPr>
          <w:rFonts w:ascii="Arial" w:hAnsi="Arial" w:cs="Arial"/>
          <w:sz w:val="20"/>
          <w:szCs w:val="20"/>
        </w:rPr>
      </w:pPr>
    </w:p>
    <w:p w14:paraId="7E612365" w14:textId="77777777" w:rsidR="00597AB6" w:rsidRPr="00423200" w:rsidRDefault="00597AB6" w:rsidP="00597AB6">
      <w:pPr>
        <w:spacing w:after="0" w:line="240" w:lineRule="auto"/>
        <w:rPr>
          <w:rFonts w:ascii="Arial" w:hAnsi="Arial" w:cs="Arial"/>
          <w:sz w:val="20"/>
          <w:szCs w:val="20"/>
        </w:rPr>
      </w:pPr>
      <w:r w:rsidRPr="00423200">
        <w:rPr>
          <w:rFonts w:ascii="Arial" w:hAnsi="Arial" w:cs="Arial"/>
          <w:sz w:val="20"/>
          <w:szCs w:val="20"/>
        </w:rPr>
        <w:tab/>
      </w:r>
      <w:r w:rsidRPr="00423200">
        <w:rPr>
          <w:rFonts w:ascii="Arial" w:hAnsi="Arial" w:cs="Arial"/>
          <w:sz w:val="20"/>
          <w:szCs w:val="20"/>
        </w:rPr>
        <w:tab/>
      </w:r>
      <w:r w:rsidRPr="00423200">
        <w:rPr>
          <w:rFonts w:ascii="Arial" w:hAnsi="Arial" w:cs="Arial"/>
          <w:sz w:val="20"/>
          <w:szCs w:val="20"/>
        </w:rPr>
        <w:tab/>
      </w:r>
      <w:r w:rsidRPr="00423200">
        <w:rPr>
          <w:rFonts w:ascii="Arial" w:hAnsi="Arial" w:cs="Arial"/>
          <w:sz w:val="20"/>
          <w:szCs w:val="20"/>
        </w:rPr>
        <w:tab/>
      </w:r>
      <w:r w:rsidRPr="00423200">
        <w:rPr>
          <w:rFonts w:ascii="Arial" w:hAnsi="Arial" w:cs="Arial"/>
          <w:sz w:val="20"/>
          <w:szCs w:val="20"/>
        </w:rPr>
        <w:tab/>
      </w:r>
      <w:r w:rsidRPr="00423200">
        <w:rPr>
          <w:rFonts w:ascii="Arial" w:hAnsi="Arial" w:cs="Arial"/>
          <w:sz w:val="20"/>
          <w:szCs w:val="20"/>
        </w:rPr>
        <w:tab/>
      </w:r>
      <w:r w:rsidRPr="00423200">
        <w:rPr>
          <w:rFonts w:ascii="Arial" w:hAnsi="Arial" w:cs="Arial"/>
          <w:sz w:val="20"/>
          <w:szCs w:val="20"/>
          <w:u w:val="single"/>
        </w:rPr>
        <w:tab/>
      </w:r>
      <w:r w:rsidRPr="00423200">
        <w:rPr>
          <w:rFonts w:ascii="Arial" w:hAnsi="Arial" w:cs="Arial"/>
          <w:sz w:val="20"/>
          <w:szCs w:val="20"/>
          <w:u w:val="single"/>
        </w:rPr>
        <w:tab/>
      </w:r>
      <w:r w:rsidRPr="00423200">
        <w:rPr>
          <w:rFonts w:ascii="Arial" w:hAnsi="Arial" w:cs="Arial"/>
          <w:sz w:val="20"/>
          <w:szCs w:val="20"/>
          <w:u w:val="single"/>
        </w:rPr>
        <w:tab/>
      </w:r>
      <w:r w:rsidRPr="00423200">
        <w:rPr>
          <w:rFonts w:ascii="Arial" w:hAnsi="Arial" w:cs="Arial"/>
          <w:sz w:val="20"/>
          <w:szCs w:val="20"/>
          <w:u w:val="single"/>
        </w:rPr>
        <w:tab/>
      </w:r>
      <w:r w:rsidRPr="00423200">
        <w:rPr>
          <w:rFonts w:ascii="Arial" w:hAnsi="Arial" w:cs="Arial"/>
          <w:sz w:val="20"/>
          <w:szCs w:val="20"/>
          <w:u w:val="single"/>
        </w:rPr>
        <w:tab/>
      </w:r>
      <w:r w:rsidRPr="00423200">
        <w:rPr>
          <w:rFonts w:ascii="Arial" w:hAnsi="Arial" w:cs="Arial"/>
          <w:sz w:val="20"/>
          <w:szCs w:val="20"/>
          <w:u w:val="single"/>
        </w:rPr>
        <w:tab/>
      </w:r>
    </w:p>
    <w:p w14:paraId="20FE0B0B" w14:textId="45F34088" w:rsidR="004B3914" w:rsidRPr="00423200" w:rsidRDefault="00597AB6" w:rsidP="00597AB6">
      <w:pPr>
        <w:spacing w:after="0" w:line="240" w:lineRule="auto"/>
        <w:ind w:left="3600" w:firstLine="720"/>
        <w:rPr>
          <w:rFonts w:ascii="Arial" w:hAnsi="Arial" w:cs="Arial"/>
          <w:sz w:val="20"/>
          <w:szCs w:val="20"/>
        </w:rPr>
      </w:pPr>
      <w:r w:rsidRPr="00423200">
        <w:rPr>
          <w:rFonts w:ascii="Arial" w:hAnsi="Arial" w:cs="Arial"/>
          <w:sz w:val="20"/>
          <w:szCs w:val="20"/>
        </w:rPr>
        <w:t>NAME AND TITLE</w:t>
      </w:r>
    </w:p>
    <w:sectPr w:rsidR="004B3914" w:rsidRPr="00423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4B3914"/>
    <w:rsid w:val="00034C9F"/>
    <w:rsid w:val="00036309"/>
    <w:rsid w:val="000541E4"/>
    <w:rsid w:val="00062FB1"/>
    <w:rsid w:val="00064C7E"/>
    <w:rsid w:val="000B467D"/>
    <w:rsid w:val="000C70F3"/>
    <w:rsid w:val="00136798"/>
    <w:rsid w:val="00146B0F"/>
    <w:rsid w:val="00185AE7"/>
    <w:rsid w:val="001914BA"/>
    <w:rsid w:val="00197DDA"/>
    <w:rsid w:val="001A3358"/>
    <w:rsid w:val="001A39AD"/>
    <w:rsid w:val="002637C6"/>
    <w:rsid w:val="002A3C04"/>
    <w:rsid w:val="002B30FE"/>
    <w:rsid w:val="002B6B53"/>
    <w:rsid w:val="002C52BA"/>
    <w:rsid w:val="00313C91"/>
    <w:rsid w:val="00334286"/>
    <w:rsid w:val="00341B34"/>
    <w:rsid w:val="0036354F"/>
    <w:rsid w:val="003B08C7"/>
    <w:rsid w:val="003C39DA"/>
    <w:rsid w:val="003E749D"/>
    <w:rsid w:val="003F3CFA"/>
    <w:rsid w:val="00406743"/>
    <w:rsid w:val="00407B15"/>
    <w:rsid w:val="00423200"/>
    <w:rsid w:val="0043053B"/>
    <w:rsid w:val="004324B6"/>
    <w:rsid w:val="004325B8"/>
    <w:rsid w:val="00441769"/>
    <w:rsid w:val="004803D8"/>
    <w:rsid w:val="004B2A26"/>
    <w:rsid w:val="004B3914"/>
    <w:rsid w:val="00546196"/>
    <w:rsid w:val="00597AB6"/>
    <w:rsid w:val="005F01B0"/>
    <w:rsid w:val="005F7ABF"/>
    <w:rsid w:val="00604F4B"/>
    <w:rsid w:val="0062312A"/>
    <w:rsid w:val="0062363E"/>
    <w:rsid w:val="006442CB"/>
    <w:rsid w:val="00671532"/>
    <w:rsid w:val="0069403C"/>
    <w:rsid w:val="006B2FD6"/>
    <w:rsid w:val="006D776A"/>
    <w:rsid w:val="006D790A"/>
    <w:rsid w:val="007079E7"/>
    <w:rsid w:val="007505ED"/>
    <w:rsid w:val="00761F18"/>
    <w:rsid w:val="007A5AB0"/>
    <w:rsid w:val="007A7F57"/>
    <w:rsid w:val="007E4960"/>
    <w:rsid w:val="007F786A"/>
    <w:rsid w:val="00843278"/>
    <w:rsid w:val="00847A22"/>
    <w:rsid w:val="00860CCB"/>
    <w:rsid w:val="008E2384"/>
    <w:rsid w:val="00920428"/>
    <w:rsid w:val="00942977"/>
    <w:rsid w:val="00967CE3"/>
    <w:rsid w:val="009A2E51"/>
    <w:rsid w:val="00A3718A"/>
    <w:rsid w:val="00A63CFC"/>
    <w:rsid w:val="00A8632D"/>
    <w:rsid w:val="00AB5738"/>
    <w:rsid w:val="00AC6367"/>
    <w:rsid w:val="00B15030"/>
    <w:rsid w:val="00B16324"/>
    <w:rsid w:val="00B50C13"/>
    <w:rsid w:val="00B52014"/>
    <w:rsid w:val="00B5508E"/>
    <w:rsid w:val="00B557D1"/>
    <w:rsid w:val="00B623F6"/>
    <w:rsid w:val="00B71393"/>
    <w:rsid w:val="00B72FA2"/>
    <w:rsid w:val="00B85FF2"/>
    <w:rsid w:val="00BB1D73"/>
    <w:rsid w:val="00BD4588"/>
    <w:rsid w:val="00BF4A79"/>
    <w:rsid w:val="00C078F3"/>
    <w:rsid w:val="00C31757"/>
    <w:rsid w:val="00C408AC"/>
    <w:rsid w:val="00C529AF"/>
    <w:rsid w:val="00C67D7A"/>
    <w:rsid w:val="00C95361"/>
    <w:rsid w:val="00CD607D"/>
    <w:rsid w:val="00D20FC6"/>
    <w:rsid w:val="00D21931"/>
    <w:rsid w:val="00D362D7"/>
    <w:rsid w:val="00D60776"/>
    <w:rsid w:val="00D65210"/>
    <w:rsid w:val="00D84FC5"/>
    <w:rsid w:val="00DC72AB"/>
    <w:rsid w:val="00DE2B3B"/>
    <w:rsid w:val="00DE3158"/>
    <w:rsid w:val="00E0474B"/>
    <w:rsid w:val="00E13565"/>
    <w:rsid w:val="00E24BA7"/>
    <w:rsid w:val="00E60B50"/>
    <w:rsid w:val="00E7191B"/>
    <w:rsid w:val="00EA36AE"/>
    <w:rsid w:val="00EB7DFA"/>
    <w:rsid w:val="00EC0E4C"/>
    <w:rsid w:val="00ED0465"/>
    <w:rsid w:val="00ED14D8"/>
    <w:rsid w:val="00EF7D85"/>
    <w:rsid w:val="00F03DD6"/>
    <w:rsid w:val="00F05025"/>
    <w:rsid w:val="00F56185"/>
    <w:rsid w:val="00FA4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55585"/>
  <w15:chartTrackingRefBased/>
  <w15:docId w15:val="{0DF5806B-E5AA-4775-900D-575BD2FF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9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9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9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9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9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9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9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9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9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9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9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9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9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9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9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914"/>
    <w:rPr>
      <w:rFonts w:eastAsiaTheme="majorEastAsia" w:cstheme="majorBidi"/>
      <w:color w:val="272727" w:themeColor="text1" w:themeTint="D8"/>
    </w:rPr>
  </w:style>
  <w:style w:type="paragraph" w:styleId="Title">
    <w:name w:val="Title"/>
    <w:basedOn w:val="Normal"/>
    <w:next w:val="Normal"/>
    <w:link w:val="TitleChar"/>
    <w:uiPriority w:val="10"/>
    <w:qFormat/>
    <w:rsid w:val="004B39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9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914"/>
    <w:pPr>
      <w:spacing w:before="160"/>
      <w:jc w:val="center"/>
    </w:pPr>
    <w:rPr>
      <w:i/>
      <w:iCs/>
      <w:color w:val="404040" w:themeColor="text1" w:themeTint="BF"/>
    </w:rPr>
  </w:style>
  <w:style w:type="character" w:customStyle="1" w:styleId="QuoteChar">
    <w:name w:val="Quote Char"/>
    <w:basedOn w:val="DefaultParagraphFont"/>
    <w:link w:val="Quote"/>
    <w:uiPriority w:val="29"/>
    <w:rsid w:val="004B3914"/>
    <w:rPr>
      <w:i/>
      <w:iCs/>
      <w:color w:val="404040" w:themeColor="text1" w:themeTint="BF"/>
    </w:rPr>
  </w:style>
  <w:style w:type="paragraph" w:styleId="ListParagraph">
    <w:name w:val="List Paragraph"/>
    <w:basedOn w:val="Normal"/>
    <w:uiPriority w:val="34"/>
    <w:qFormat/>
    <w:rsid w:val="004B3914"/>
    <w:pPr>
      <w:ind w:left="720"/>
      <w:contextualSpacing/>
    </w:pPr>
  </w:style>
  <w:style w:type="character" w:styleId="IntenseEmphasis">
    <w:name w:val="Intense Emphasis"/>
    <w:basedOn w:val="DefaultParagraphFont"/>
    <w:uiPriority w:val="21"/>
    <w:qFormat/>
    <w:rsid w:val="004B3914"/>
    <w:rPr>
      <w:i/>
      <w:iCs/>
      <w:color w:val="0F4761" w:themeColor="accent1" w:themeShade="BF"/>
    </w:rPr>
  </w:style>
  <w:style w:type="paragraph" w:styleId="IntenseQuote">
    <w:name w:val="Intense Quote"/>
    <w:basedOn w:val="Normal"/>
    <w:next w:val="Normal"/>
    <w:link w:val="IntenseQuoteChar"/>
    <w:uiPriority w:val="30"/>
    <w:qFormat/>
    <w:rsid w:val="004B3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914"/>
    <w:rPr>
      <w:i/>
      <w:iCs/>
      <w:color w:val="0F4761" w:themeColor="accent1" w:themeShade="BF"/>
    </w:rPr>
  </w:style>
  <w:style w:type="character" w:styleId="IntenseReference">
    <w:name w:val="Intense Reference"/>
    <w:basedOn w:val="DefaultParagraphFont"/>
    <w:uiPriority w:val="32"/>
    <w:qFormat/>
    <w:rsid w:val="004B3914"/>
    <w:rPr>
      <w:b/>
      <w:bCs/>
      <w:smallCaps/>
      <w:color w:val="0F4761" w:themeColor="accent1" w:themeShade="BF"/>
      <w:spacing w:val="5"/>
    </w:rPr>
  </w:style>
  <w:style w:type="paragraph" w:styleId="NormalWeb">
    <w:name w:val="Normal (Web)"/>
    <w:basedOn w:val="Normal"/>
    <w:uiPriority w:val="99"/>
    <w:semiHidden/>
    <w:unhideWhenUsed/>
    <w:rsid w:val="004B3914"/>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054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75815">
      <w:bodyDiv w:val="1"/>
      <w:marLeft w:val="0"/>
      <w:marRight w:val="0"/>
      <w:marTop w:val="0"/>
      <w:marBottom w:val="0"/>
      <w:divBdr>
        <w:top w:val="none" w:sz="0" w:space="0" w:color="auto"/>
        <w:left w:val="none" w:sz="0" w:space="0" w:color="auto"/>
        <w:bottom w:val="none" w:sz="0" w:space="0" w:color="auto"/>
        <w:right w:val="none" w:sz="0" w:space="0" w:color="auto"/>
      </w:divBdr>
    </w:div>
    <w:div w:id="435253275">
      <w:bodyDiv w:val="1"/>
      <w:marLeft w:val="0"/>
      <w:marRight w:val="0"/>
      <w:marTop w:val="0"/>
      <w:marBottom w:val="0"/>
      <w:divBdr>
        <w:top w:val="none" w:sz="0" w:space="0" w:color="auto"/>
        <w:left w:val="none" w:sz="0" w:space="0" w:color="auto"/>
        <w:bottom w:val="none" w:sz="0" w:space="0" w:color="auto"/>
        <w:right w:val="none" w:sz="0" w:space="0" w:color="auto"/>
      </w:divBdr>
    </w:div>
    <w:div w:id="572157803">
      <w:bodyDiv w:val="1"/>
      <w:marLeft w:val="0"/>
      <w:marRight w:val="0"/>
      <w:marTop w:val="0"/>
      <w:marBottom w:val="0"/>
      <w:divBdr>
        <w:top w:val="none" w:sz="0" w:space="0" w:color="auto"/>
        <w:left w:val="none" w:sz="0" w:space="0" w:color="auto"/>
        <w:bottom w:val="none" w:sz="0" w:space="0" w:color="auto"/>
        <w:right w:val="none" w:sz="0" w:space="0" w:color="auto"/>
      </w:divBdr>
    </w:div>
    <w:div w:id="731580101">
      <w:bodyDiv w:val="1"/>
      <w:marLeft w:val="0"/>
      <w:marRight w:val="0"/>
      <w:marTop w:val="0"/>
      <w:marBottom w:val="0"/>
      <w:divBdr>
        <w:top w:val="none" w:sz="0" w:space="0" w:color="auto"/>
        <w:left w:val="none" w:sz="0" w:space="0" w:color="auto"/>
        <w:bottom w:val="none" w:sz="0" w:space="0" w:color="auto"/>
        <w:right w:val="none" w:sz="0" w:space="0" w:color="auto"/>
      </w:divBdr>
    </w:div>
    <w:div w:id="782070604">
      <w:bodyDiv w:val="1"/>
      <w:marLeft w:val="0"/>
      <w:marRight w:val="0"/>
      <w:marTop w:val="0"/>
      <w:marBottom w:val="0"/>
      <w:divBdr>
        <w:top w:val="none" w:sz="0" w:space="0" w:color="auto"/>
        <w:left w:val="none" w:sz="0" w:space="0" w:color="auto"/>
        <w:bottom w:val="none" w:sz="0" w:space="0" w:color="auto"/>
        <w:right w:val="none" w:sz="0" w:space="0" w:color="auto"/>
      </w:divBdr>
    </w:div>
    <w:div w:id="803163044">
      <w:bodyDiv w:val="1"/>
      <w:marLeft w:val="0"/>
      <w:marRight w:val="0"/>
      <w:marTop w:val="0"/>
      <w:marBottom w:val="0"/>
      <w:divBdr>
        <w:top w:val="none" w:sz="0" w:space="0" w:color="auto"/>
        <w:left w:val="none" w:sz="0" w:space="0" w:color="auto"/>
        <w:bottom w:val="none" w:sz="0" w:space="0" w:color="auto"/>
        <w:right w:val="none" w:sz="0" w:space="0" w:color="auto"/>
      </w:divBdr>
    </w:div>
    <w:div w:id="945308784">
      <w:bodyDiv w:val="1"/>
      <w:marLeft w:val="0"/>
      <w:marRight w:val="0"/>
      <w:marTop w:val="0"/>
      <w:marBottom w:val="0"/>
      <w:divBdr>
        <w:top w:val="none" w:sz="0" w:space="0" w:color="auto"/>
        <w:left w:val="none" w:sz="0" w:space="0" w:color="auto"/>
        <w:bottom w:val="none" w:sz="0" w:space="0" w:color="auto"/>
        <w:right w:val="none" w:sz="0" w:space="0" w:color="auto"/>
      </w:divBdr>
    </w:div>
    <w:div w:id="976032301">
      <w:bodyDiv w:val="1"/>
      <w:marLeft w:val="0"/>
      <w:marRight w:val="0"/>
      <w:marTop w:val="0"/>
      <w:marBottom w:val="0"/>
      <w:divBdr>
        <w:top w:val="none" w:sz="0" w:space="0" w:color="auto"/>
        <w:left w:val="none" w:sz="0" w:space="0" w:color="auto"/>
        <w:bottom w:val="none" w:sz="0" w:space="0" w:color="auto"/>
        <w:right w:val="none" w:sz="0" w:space="0" w:color="auto"/>
      </w:divBdr>
    </w:div>
    <w:div w:id="1133401347">
      <w:bodyDiv w:val="1"/>
      <w:marLeft w:val="0"/>
      <w:marRight w:val="0"/>
      <w:marTop w:val="0"/>
      <w:marBottom w:val="0"/>
      <w:divBdr>
        <w:top w:val="none" w:sz="0" w:space="0" w:color="auto"/>
        <w:left w:val="none" w:sz="0" w:space="0" w:color="auto"/>
        <w:bottom w:val="none" w:sz="0" w:space="0" w:color="auto"/>
        <w:right w:val="none" w:sz="0" w:space="0" w:color="auto"/>
      </w:divBdr>
    </w:div>
    <w:div w:id="1205409487">
      <w:bodyDiv w:val="1"/>
      <w:marLeft w:val="0"/>
      <w:marRight w:val="0"/>
      <w:marTop w:val="0"/>
      <w:marBottom w:val="0"/>
      <w:divBdr>
        <w:top w:val="none" w:sz="0" w:space="0" w:color="auto"/>
        <w:left w:val="none" w:sz="0" w:space="0" w:color="auto"/>
        <w:bottom w:val="none" w:sz="0" w:space="0" w:color="auto"/>
        <w:right w:val="none" w:sz="0" w:space="0" w:color="auto"/>
      </w:divBdr>
    </w:div>
    <w:div w:id="1245526339">
      <w:bodyDiv w:val="1"/>
      <w:marLeft w:val="0"/>
      <w:marRight w:val="0"/>
      <w:marTop w:val="0"/>
      <w:marBottom w:val="0"/>
      <w:divBdr>
        <w:top w:val="none" w:sz="0" w:space="0" w:color="auto"/>
        <w:left w:val="none" w:sz="0" w:space="0" w:color="auto"/>
        <w:bottom w:val="none" w:sz="0" w:space="0" w:color="auto"/>
        <w:right w:val="none" w:sz="0" w:space="0" w:color="auto"/>
      </w:divBdr>
    </w:div>
    <w:div w:id="1277178434">
      <w:bodyDiv w:val="1"/>
      <w:marLeft w:val="0"/>
      <w:marRight w:val="0"/>
      <w:marTop w:val="0"/>
      <w:marBottom w:val="0"/>
      <w:divBdr>
        <w:top w:val="none" w:sz="0" w:space="0" w:color="auto"/>
        <w:left w:val="none" w:sz="0" w:space="0" w:color="auto"/>
        <w:bottom w:val="none" w:sz="0" w:space="0" w:color="auto"/>
        <w:right w:val="none" w:sz="0" w:space="0" w:color="auto"/>
      </w:divBdr>
    </w:div>
    <w:div w:id="1400402926">
      <w:bodyDiv w:val="1"/>
      <w:marLeft w:val="0"/>
      <w:marRight w:val="0"/>
      <w:marTop w:val="0"/>
      <w:marBottom w:val="0"/>
      <w:divBdr>
        <w:top w:val="none" w:sz="0" w:space="0" w:color="auto"/>
        <w:left w:val="none" w:sz="0" w:space="0" w:color="auto"/>
        <w:bottom w:val="none" w:sz="0" w:space="0" w:color="auto"/>
        <w:right w:val="none" w:sz="0" w:space="0" w:color="auto"/>
      </w:divBdr>
    </w:div>
    <w:div w:id="1653824385">
      <w:bodyDiv w:val="1"/>
      <w:marLeft w:val="0"/>
      <w:marRight w:val="0"/>
      <w:marTop w:val="0"/>
      <w:marBottom w:val="0"/>
      <w:divBdr>
        <w:top w:val="none" w:sz="0" w:space="0" w:color="auto"/>
        <w:left w:val="none" w:sz="0" w:space="0" w:color="auto"/>
        <w:bottom w:val="none" w:sz="0" w:space="0" w:color="auto"/>
        <w:right w:val="none" w:sz="0" w:space="0" w:color="auto"/>
      </w:divBdr>
    </w:div>
    <w:div w:id="2020082153">
      <w:bodyDiv w:val="1"/>
      <w:marLeft w:val="0"/>
      <w:marRight w:val="0"/>
      <w:marTop w:val="0"/>
      <w:marBottom w:val="0"/>
      <w:divBdr>
        <w:top w:val="none" w:sz="0" w:space="0" w:color="auto"/>
        <w:left w:val="none" w:sz="0" w:space="0" w:color="auto"/>
        <w:bottom w:val="none" w:sz="0" w:space="0" w:color="auto"/>
        <w:right w:val="none" w:sz="0" w:space="0" w:color="auto"/>
      </w:divBdr>
    </w:div>
    <w:div w:id="2021197806">
      <w:bodyDiv w:val="1"/>
      <w:marLeft w:val="0"/>
      <w:marRight w:val="0"/>
      <w:marTop w:val="0"/>
      <w:marBottom w:val="0"/>
      <w:divBdr>
        <w:top w:val="none" w:sz="0" w:space="0" w:color="auto"/>
        <w:left w:val="none" w:sz="0" w:space="0" w:color="auto"/>
        <w:bottom w:val="none" w:sz="0" w:space="0" w:color="auto"/>
        <w:right w:val="none" w:sz="0" w:space="0" w:color="auto"/>
      </w:divBdr>
    </w:div>
    <w:div w:id="2027058044">
      <w:bodyDiv w:val="1"/>
      <w:marLeft w:val="0"/>
      <w:marRight w:val="0"/>
      <w:marTop w:val="0"/>
      <w:marBottom w:val="0"/>
      <w:divBdr>
        <w:top w:val="none" w:sz="0" w:space="0" w:color="auto"/>
        <w:left w:val="none" w:sz="0" w:space="0" w:color="auto"/>
        <w:bottom w:val="none" w:sz="0" w:space="0" w:color="auto"/>
        <w:right w:val="none" w:sz="0" w:space="0" w:color="auto"/>
      </w:divBdr>
    </w:div>
    <w:div w:id="209882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4f736f-de14-4d29-9a59-3e85f7dcd41e" xsi:nil="true"/>
    <lcf76f155ced4ddcb4097134ff3c332f xmlns="508fd076-036e-495b-9866-a4c54cc206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22095406227EE409FB99E52D0920A3C" ma:contentTypeVersion="12" ma:contentTypeDescription="Create a new document." ma:contentTypeScope="" ma:versionID="5a6f2e287a00f68eb07168e5dbdabb79">
  <xsd:schema xmlns:xsd="http://www.w3.org/2001/XMLSchema" xmlns:xs="http://www.w3.org/2001/XMLSchema" xmlns:p="http://schemas.microsoft.com/office/2006/metadata/properties" xmlns:ns2="364f736f-de14-4d29-9a59-3e85f7dcd41e" xmlns:ns3="508fd076-036e-495b-9866-a4c54cc206bb" targetNamespace="http://schemas.microsoft.com/office/2006/metadata/properties" ma:root="true" ma:fieldsID="7f6a0e417f7749c37808bcf09073f64e" ns2:_="" ns3:_="">
    <xsd:import namespace="364f736f-de14-4d29-9a59-3e85f7dcd41e"/>
    <xsd:import namespace="508fd076-036e-495b-9866-a4c54cc206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f736f-de14-4d29-9a59-3e85f7dcd4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5bca5b0-b9c9-48f8-8116-8fc48aac15f1}" ma:internalName="TaxCatchAll" ma:showField="CatchAllData" ma:web="364f736f-de14-4d29-9a59-3e85f7dcd4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8fd076-036e-495b-9866-a4c54cc206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0fbb6b1-6200-42ae-a2fe-3997facd95e4"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A291BD-0B74-42E6-8216-FF6E11DB3926}">
  <ds:schemaRefs>
    <ds:schemaRef ds:uri="http://schemas.microsoft.com/office/2006/metadata/properties"/>
    <ds:schemaRef ds:uri="http://schemas.microsoft.com/office/infopath/2007/PartnerControls"/>
    <ds:schemaRef ds:uri="364f736f-de14-4d29-9a59-3e85f7dcd41e"/>
    <ds:schemaRef ds:uri="508fd076-036e-495b-9866-a4c54cc206bb"/>
  </ds:schemaRefs>
</ds:datastoreItem>
</file>

<file path=customXml/itemProps2.xml><?xml version="1.0" encoding="utf-8"?>
<ds:datastoreItem xmlns:ds="http://schemas.openxmlformats.org/officeDocument/2006/customXml" ds:itemID="{FBD4E507-82EE-45E1-8ABC-D1923231473C}">
  <ds:schemaRefs>
    <ds:schemaRef ds:uri="http://schemas.microsoft.com/sharepoint/v3/contenttype/forms"/>
  </ds:schemaRefs>
</ds:datastoreItem>
</file>

<file path=customXml/itemProps3.xml><?xml version="1.0" encoding="utf-8"?>
<ds:datastoreItem xmlns:ds="http://schemas.openxmlformats.org/officeDocument/2006/customXml" ds:itemID="{8D8F837A-5A64-4F50-BFF5-864A921E8B56}">
  <ds:schemaRefs>
    <ds:schemaRef ds:uri="http://schemas.microsoft.com/sharepoint/events"/>
  </ds:schemaRefs>
</ds:datastoreItem>
</file>

<file path=customXml/itemProps4.xml><?xml version="1.0" encoding="utf-8"?>
<ds:datastoreItem xmlns:ds="http://schemas.openxmlformats.org/officeDocument/2006/customXml" ds:itemID="{D5F7F2E9-3A2D-4559-88D5-4C2E8B7FC89D}"/>
</file>

<file path=docProps/app.xml><?xml version="1.0" encoding="utf-8"?>
<Properties xmlns="http://schemas.openxmlformats.org/officeDocument/2006/extended-properties" xmlns:vt="http://schemas.openxmlformats.org/officeDocument/2006/docPropsVTypes">
  <Template>Normal.dotm</Template>
  <TotalTime>106</TotalTime>
  <Pages>1</Pages>
  <Words>182</Words>
  <Characters>1019</Characters>
  <Application>Microsoft Office Word</Application>
  <DocSecurity>0</DocSecurity>
  <Lines>46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Verna Zhang</dc:creator>
  <cp:keywords/>
  <dc:description/>
  <cp:lastModifiedBy>Verna Zhang</cp:lastModifiedBy>
  <cp:revision>10</cp:revision>
  <cp:lastPrinted>2026-01-22T17:09:00Z</cp:lastPrinted>
  <dcterms:created xsi:type="dcterms:W3CDTF">2025-02-18T15:08:00Z</dcterms:created>
  <dcterms:modified xsi:type="dcterms:W3CDTF">2026-01-22T17:09:00Z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0x010100522095406227EE409FB99E52D0920A3C</vt:lpwstr>
  </property>
  <property fmtid="{D5CDD505-2E9C-101B-9397-08002B2CF9AE}" pid="3" name="MediaServiceImageTags">
    <vt:lpwstr/>
  </property>
</Properties>
</file>